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1D690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07561D49" w:rsidR="00C03CCB" w:rsidRPr="001D6903" w:rsidRDefault="001D6903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hAnsi="Times New Roman" w:cs="Times New Roman"/>
          <w:b/>
          <w:sz w:val="22"/>
          <w:szCs w:val="22"/>
        </w:rPr>
        <w:t xml:space="preserve">Dostawa probówek, pipet oraz pozostałego asortymentu laboratoryjnego do SPZZOZ </w:t>
      </w:r>
      <w:bookmarkStart w:id="0" w:name="_GoBack"/>
      <w:bookmarkEnd w:id="0"/>
      <w:r w:rsidRPr="001D6903">
        <w:rPr>
          <w:rFonts w:ascii="Times New Roman" w:hAnsi="Times New Roman" w:cs="Times New Roman"/>
          <w:b/>
          <w:sz w:val="22"/>
          <w:szCs w:val="22"/>
        </w:rPr>
        <w:t>w Wyszkowie w okresie 12 miesięcy</w:t>
      </w: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75F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1FC695E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9017C9">
      <w:rPr>
        <w:sz w:val="18"/>
        <w:szCs w:val="18"/>
      </w:rPr>
      <w:t>9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2022-04-22T13:04:00Z</cp:lastPrinted>
  <dcterms:created xsi:type="dcterms:W3CDTF">2022-04-22T13:04:00Z</dcterms:created>
  <dcterms:modified xsi:type="dcterms:W3CDTF">2022-04-25T07:10:00Z</dcterms:modified>
</cp:coreProperties>
</file>